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B8B6" w14:textId="77777777" w:rsidR="008D3671" w:rsidRPr="008D3671" w:rsidRDefault="008D3671" w:rsidP="008D3671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</w:p>
    <w:p w14:paraId="1A7602D3" w14:textId="6183A716" w:rsidR="008D3671" w:rsidRDefault="008D3671" w:rsidP="008D3671">
      <w:pPr>
        <w:widowControl/>
        <w:suppressAutoHyphens w:val="0"/>
        <w:spacing w:after="160"/>
        <w:jc w:val="right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Załącznik </w:t>
      </w:r>
      <w:r w:rsidR="00944045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nr </w:t>
      </w:r>
      <w:r w:rsidR="006E013C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1</w:t>
      </w:r>
      <w:r w:rsidR="00944045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 </w:t>
      </w:r>
      <w:r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do umowy</w:t>
      </w:r>
    </w:p>
    <w:p w14:paraId="2BC67762" w14:textId="77777777" w:rsidR="008D3671" w:rsidRPr="008D3671" w:rsidRDefault="008D3671" w:rsidP="008D3671">
      <w:pPr>
        <w:widowControl/>
        <w:suppressAutoHyphens w:val="0"/>
        <w:spacing w:after="160"/>
        <w:jc w:val="right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</w:p>
    <w:p w14:paraId="3C5710ED" w14:textId="77777777" w:rsidR="008D3671" w:rsidRPr="008D3671" w:rsidRDefault="008D3671" w:rsidP="008D3671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Klauzula informacyjna dla osób wskazanych do kontaktu w celu realizacji Umowy oraz osób realizujących Umowę.</w:t>
      </w:r>
    </w:p>
    <w:p w14:paraId="73311761" w14:textId="77777777" w:rsidR="008D3671" w:rsidRPr="008D3671" w:rsidRDefault="008D3671" w:rsidP="008D3671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W celu realizacji art. 14 Rozporządzenia Parlamentu Europejskiego i Rady (UE) 2016/679 z dnia 27 kwietnia 2016 roku w sprawie ochrony osób fizycznych w związku z przetwarzaniem danych osobowych i w sprawie swobodnego przepływu takich danych oraz uchylenia dyrektywy 95/46/WE (RODO) Szpital Specjalistyczny nr 2 w Bytomiu informuje. </w:t>
      </w:r>
    </w:p>
    <w:p w14:paraId="3D5AE8C9" w14:textId="6EEBD0D6" w:rsidR="008D3671" w:rsidRPr="008D3671" w:rsidRDefault="008D3671" w:rsidP="008D3671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Administrator danych: Administratorem Pani/Pana danych jest Szpital Specjalistyczny nr 2.  z siedzibą w Bytomiu ul. S. Batorego 15, 41-902 Bytom (administrator)</w:t>
      </w:r>
      <w:r w:rsidR="008609F5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, w którego imieniu działa Dyrektor.</w:t>
      </w:r>
    </w:p>
    <w:p w14:paraId="10373B1E" w14:textId="77777777" w:rsidR="008609F5" w:rsidRDefault="008D3671" w:rsidP="008D3671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Dane kontaktowe: Z administratorem można się skontaktować poprzez e-mail: </w:t>
      </w:r>
      <w:r w:rsidR="008609F5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sekretariat</w:t>
      </w:r>
      <w:r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@szpital2.bytom.pl lub pisemnie na adres siedziby administratora. </w:t>
      </w:r>
    </w:p>
    <w:p w14:paraId="63A14D4B" w14:textId="3F003974" w:rsidR="008D3671" w:rsidRPr="008D3671" w:rsidRDefault="008609F5" w:rsidP="008D3671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Administrator wyznaczył Inspektora Ochrony Danych – Jakuba Musiała. </w:t>
      </w:r>
      <w:r w:rsidR="008D3671"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Z inspektorem ochrony danych można się kontaktować we wszystkich sprawach dotyczących przetwarzania danych osobowych oraz korzystania z praw związanych z przetwarzaniem danych</w:t>
      </w:r>
      <w:r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 poprzez e-mail: </w:t>
      </w:r>
      <w:hyperlink r:id="rId8" w:history="1">
        <w:r w:rsidRPr="005E6428">
          <w:rPr>
            <w:rStyle w:val="Hipercze"/>
            <w:rFonts w:eastAsia="Calibri" w:cs="Times New Roman"/>
            <w:sz w:val="22"/>
            <w:szCs w:val="22"/>
            <w:lang w:eastAsia="en-US" w:bidi="ar-SA"/>
            <w14:ligatures w14:val="standardContextual"/>
          </w:rPr>
          <w:t>iod@szpital2.bytom.pl</w:t>
        </w:r>
      </w:hyperlink>
      <w:r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 lub pisemnie na adres administratora.</w:t>
      </w:r>
    </w:p>
    <w:p w14:paraId="3E1F3420" w14:textId="77777777" w:rsidR="008D3671" w:rsidRPr="008D3671" w:rsidRDefault="008D3671" w:rsidP="008D3671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Cele oraz podstawa prawna przetwarzania danych, prawnie uzasadnione interesy administratora:</w:t>
      </w:r>
    </w:p>
    <w:p w14:paraId="4E1F8F75" w14:textId="63734EDB" w:rsidR="008D3671" w:rsidRPr="008D3671" w:rsidRDefault="008D3671" w:rsidP="008D3671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Pani/Pana dane osobowe będą przetwarzane w celu wykonania Umowy zawartej pomiędzy administratorem a ………………………………………………………………………………….(kontrahent) a także – w zakresie prawnie usprawiedliwionego interesu administratora – w celu ustalenia, dochodzenia lub obrony przed roszczeniami z umowy, na podstawie odpowiednio art. 6 ust. 1 lit. c oraz art. 6 ust. 1 lit. f Rozporządzenia Parlamentu Europejskiego i Rady (UE) 2016/679 z dnia 27 kwietnia 2016 roku w sprawie ochrony osób fizycznych w związku z przetwarzaniem danych osobowych i w sprawie swobodnego przepływu takich danych oraz uchylenia dyrektywy 95/46/WE (RODO). Podstawą prawną przetwarzania danych jest niezbędność przetwarzania do realizacji prawnie uzasadnionego interesu administratora. Uzasadnionym interesem administratora jest możliwość wykonywania umów z kontrahentami oraz możliwość kontaktowania się w związku z wykonywaniem Umowy.</w:t>
      </w:r>
    </w:p>
    <w:p w14:paraId="2BCF618F" w14:textId="77777777" w:rsidR="008D3671" w:rsidRPr="008D3671" w:rsidRDefault="008D3671" w:rsidP="008D3671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Źródła i zakres danych pozyskiwanych od podmiotów trzecich: Administrator pozyskał Pani/Pana dane osobowe: imię, nazwisko, stanowisko, nazwa i adres firmy, nr telefonu, adres e-mail od kontrahenta. </w:t>
      </w:r>
    </w:p>
    <w:p w14:paraId="4DDE6D8F" w14:textId="77777777" w:rsidR="008D3671" w:rsidRPr="008D3671" w:rsidRDefault="008D3671" w:rsidP="008D3671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Okres, przez który dane będą przetwarzane: Pani/Pana dane osobowe będą przechowywane do momentu przedawnienia roszczeń z tytułu Umowy zawartej pomiędzy administratorem a kontrahentem. </w:t>
      </w:r>
    </w:p>
    <w:p w14:paraId="691DF325" w14:textId="77777777" w:rsidR="008D3671" w:rsidRPr="008D3671" w:rsidRDefault="008D3671" w:rsidP="008D3671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 xml:space="preserve">Odbiorcy danych: Pani/Pana dane mogą być: organom państwowym lub innym podmiotom uprawnionym na podstawie przepisów prawa, osobom upoważnionym przez administratora, podmiotom przetwarzającym dane osobowe na zlecenie administratora celem wykonania ciążących na administratorze obowiązków, m.in.: podwykonawcom, podmiotom prowadzącym działalność pocztową lub kurierską, podmiotom wspierającym administratora w prowadzonej działalności na jego zlecenie, w szczególności dostawcom zewnętrznych systemów wspierającym działalność administratora – przy czym takie podmioty przetwarzają dane na podstawie umowy z administratorem i wyłącznie zgodnie z poleceniami administratora. </w:t>
      </w:r>
    </w:p>
    <w:p w14:paraId="3D05B75F" w14:textId="77777777" w:rsidR="008D3671" w:rsidRPr="008D3671" w:rsidRDefault="008D3671" w:rsidP="008D3671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lastRenderedPageBreak/>
        <w:t>Przekazywanie danych osobowych poza EOG: Dane osobowe będą przechowywane na serwerach zlokalizowanych w siedzibie administratora i nie będą przekazywane do państw trzecich</w:t>
      </w:r>
    </w:p>
    <w:p w14:paraId="1F5884B1" w14:textId="77777777" w:rsidR="008D3671" w:rsidRPr="008D3671" w:rsidRDefault="008D3671" w:rsidP="008D3671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Prawa osoby, której dane dotyczą: Przysługuje Pani/Panu prawo dostępu do Pani/Pana danych oraz prawo żądania ich sprostowania, ich usunięcia lub ograniczenia ich przetwarzania. W zakresie, w jakim podstawą przetwarzania Pani/Pana danych osobowych jest przesłanka prawnie uzasadnionego interesu administratora, przysługuje Pani/Panu prawo wniesienia sprzeciwu wobec przetwarzania Pani/Pana danych osobowych. W celu skorzystania z powyższych praw należy skontaktować się z administratorem danych lub z inspektorem ochrony danych. Przysługuje Pani/Panu również prawo wniesienia skargi do organu nadzorczego zajmującego się ochroną danych osobowych.</w:t>
      </w:r>
    </w:p>
    <w:p w14:paraId="21E7313A" w14:textId="77777777" w:rsidR="008D3671" w:rsidRPr="008D3671" w:rsidRDefault="008D3671" w:rsidP="008D3671">
      <w:pPr>
        <w:widowControl/>
        <w:suppressAutoHyphens w:val="0"/>
        <w:spacing w:after="160"/>
        <w:jc w:val="both"/>
        <w:rPr>
          <w:rFonts w:eastAsia="Calibri" w:cs="Times New Roman"/>
          <w:sz w:val="22"/>
          <w:szCs w:val="22"/>
          <w:lang w:eastAsia="en-US" w:bidi="ar-SA"/>
          <w14:ligatures w14:val="standardContextual"/>
        </w:rPr>
      </w:pPr>
      <w:r w:rsidRPr="008D3671">
        <w:rPr>
          <w:rFonts w:eastAsia="Calibri" w:cs="Times New Roman"/>
          <w:sz w:val="22"/>
          <w:szCs w:val="22"/>
          <w:lang w:eastAsia="en-US" w:bidi="ar-SA"/>
          <w14:ligatures w14:val="standardContextual"/>
        </w:rPr>
        <w:t>Profilowanie: Informujemy, że nie podejmujemy decyzji w sposób zautomatyzowany i Pani/Pana dane nie są profilowane.</w:t>
      </w:r>
    </w:p>
    <w:p w14:paraId="1BE36815" w14:textId="220E1C77" w:rsidR="00C63A40" w:rsidRPr="00D87B31" w:rsidRDefault="00C63A40" w:rsidP="00D87B31"/>
    <w:sectPr w:rsidR="00C63A40" w:rsidRPr="00D87B31" w:rsidSect="002F4BC5">
      <w:headerReference w:type="default" r:id="rId9"/>
      <w:footerReference w:type="default" r:id="rId10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A8C2" w14:textId="77777777" w:rsidR="00BF1458" w:rsidRDefault="00BF1458" w:rsidP="002F4BC5">
      <w:r>
        <w:separator/>
      </w:r>
    </w:p>
  </w:endnote>
  <w:endnote w:type="continuationSeparator" w:id="0">
    <w:p w14:paraId="74636A6D" w14:textId="77777777" w:rsidR="00BF1458" w:rsidRDefault="00BF1458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2F4BC5" w:rsidRDefault="002F4BC5" w:rsidP="002F4BC5">
    <w:pPr>
      <w:pStyle w:val="Stopka"/>
      <w:ind w:hanging="1417"/>
    </w:pPr>
    <w:r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D075" w14:textId="77777777" w:rsidR="00BF1458" w:rsidRDefault="00BF1458" w:rsidP="002F4BC5">
      <w:r>
        <w:separator/>
      </w:r>
    </w:p>
  </w:footnote>
  <w:footnote w:type="continuationSeparator" w:id="0">
    <w:p w14:paraId="67192084" w14:textId="77777777" w:rsidR="00BF1458" w:rsidRDefault="00BF1458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0"/>
  </w:num>
  <w:num w:numId="2" w16cid:durableId="2133163117">
    <w:abstractNumId w:val="2"/>
  </w:num>
  <w:num w:numId="3" w16cid:durableId="867568076">
    <w:abstractNumId w:val="1"/>
  </w:num>
  <w:num w:numId="4" w16cid:durableId="84817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51831"/>
    <w:rsid w:val="00091534"/>
    <w:rsid w:val="000A486B"/>
    <w:rsid w:val="000E6AA6"/>
    <w:rsid w:val="0010780D"/>
    <w:rsid w:val="00163AF1"/>
    <w:rsid w:val="00172526"/>
    <w:rsid w:val="001B1295"/>
    <w:rsid w:val="001B643B"/>
    <w:rsid w:val="0021617C"/>
    <w:rsid w:val="002E6C2D"/>
    <w:rsid w:val="002F4BC5"/>
    <w:rsid w:val="0031645A"/>
    <w:rsid w:val="003168B5"/>
    <w:rsid w:val="00321F9E"/>
    <w:rsid w:val="003D28BC"/>
    <w:rsid w:val="003E39EB"/>
    <w:rsid w:val="003E3D99"/>
    <w:rsid w:val="003F4F14"/>
    <w:rsid w:val="00400778"/>
    <w:rsid w:val="00434971"/>
    <w:rsid w:val="004463DC"/>
    <w:rsid w:val="0046246B"/>
    <w:rsid w:val="00484867"/>
    <w:rsid w:val="004B1129"/>
    <w:rsid w:val="004B1744"/>
    <w:rsid w:val="00507B2C"/>
    <w:rsid w:val="00527742"/>
    <w:rsid w:val="00535406"/>
    <w:rsid w:val="00575DB3"/>
    <w:rsid w:val="005A098A"/>
    <w:rsid w:val="005A144A"/>
    <w:rsid w:val="00687459"/>
    <w:rsid w:val="006978A7"/>
    <w:rsid w:val="00697D69"/>
    <w:rsid w:val="006E013C"/>
    <w:rsid w:val="00700D9D"/>
    <w:rsid w:val="007027EB"/>
    <w:rsid w:val="0071634A"/>
    <w:rsid w:val="007277F1"/>
    <w:rsid w:val="00746F40"/>
    <w:rsid w:val="00773826"/>
    <w:rsid w:val="007D08C2"/>
    <w:rsid w:val="007F1E7E"/>
    <w:rsid w:val="008319B1"/>
    <w:rsid w:val="008609F5"/>
    <w:rsid w:val="008B3759"/>
    <w:rsid w:val="008D3671"/>
    <w:rsid w:val="008D6E1C"/>
    <w:rsid w:val="00911936"/>
    <w:rsid w:val="00944045"/>
    <w:rsid w:val="009566D8"/>
    <w:rsid w:val="00985931"/>
    <w:rsid w:val="009B0C00"/>
    <w:rsid w:val="00A46108"/>
    <w:rsid w:val="00A66E95"/>
    <w:rsid w:val="00A67809"/>
    <w:rsid w:val="00AC3A26"/>
    <w:rsid w:val="00AD031C"/>
    <w:rsid w:val="00AF114F"/>
    <w:rsid w:val="00AF161F"/>
    <w:rsid w:val="00B017E7"/>
    <w:rsid w:val="00B15768"/>
    <w:rsid w:val="00B2642A"/>
    <w:rsid w:val="00B36B52"/>
    <w:rsid w:val="00B37A1F"/>
    <w:rsid w:val="00B43616"/>
    <w:rsid w:val="00B56C6F"/>
    <w:rsid w:val="00BB592B"/>
    <w:rsid w:val="00BF1458"/>
    <w:rsid w:val="00BF7891"/>
    <w:rsid w:val="00C10E9C"/>
    <w:rsid w:val="00C63A40"/>
    <w:rsid w:val="00D40BB8"/>
    <w:rsid w:val="00D52D20"/>
    <w:rsid w:val="00D77822"/>
    <w:rsid w:val="00D84AFC"/>
    <w:rsid w:val="00D87B31"/>
    <w:rsid w:val="00E03F90"/>
    <w:rsid w:val="00E17480"/>
    <w:rsid w:val="00E21A7C"/>
    <w:rsid w:val="00E67A12"/>
    <w:rsid w:val="00EA67AB"/>
    <w:rsid w:val="00F07817"/>
    <w:rsid w:val="00F10B93"/>
    <w:rsid w:val="00F23EC7"/>
    <w:rsid w:val="00F51474"/>
    <w:rsid w:val="00F615CD"/>
    <w:rsid w:val="00F6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  <w:style w:type="character" w:styleId="Hipercze">
    <w:name w:val="Hyperlink"/>
    <w:basedOn w:val="Domylnaczcionkaakapitu"/>
    <w:uiPriority w:val="99"/>
    <w:unhideWhenUsed/>
    <w:rsid w:val="008609F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2.byt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Jakub Musiał</cp:lastModifiedBy>
  <cp:revision>2</cp:revision>
  <cp:lastPrinted>2026-02-17T10:03:00Z</cp:lastPrinted>
  <dcterms:created xsi:type="dcterms:W3CDTF">2026-04-28T09:31:00Z</dcterms:created>
  <dcterms:modified xsi:type="dcterms:W3CDTF">2026-04-28T09:31:00Z</dcterms:modified>
</cp:coreProperties>
</file>